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4E5A1" w14:textId="7B7E4052" w:rsidR="00B26F76" w:rsidRDefault="00155D5D" w:rsidP="00155D5D">
      <w:pPr>
        <w:jc w:val="both"/>
        <w:rPr>
          <w:rFonts w:cstheme="minorHAnsi"/>
        </w:rPr>
      </w:pPr>
      <w:r w:rsidRPr="00D0433A">
        <w:rPr>
          <w:rFonts w:cstheme="minorHAnsi"/>
        </w:rPr>
        <w:t xml:space="preserve">Solicitud de certificación de verificación de Catálogo Electrónico y CPC restringido para la contratación del </w:t>
      </w:r>
      <w:r w:rsidR="00B26F76">
        <w:t>“SERVICIO DE VIGILANCIA PARA PREDIOS Y PROYECTOS DE LA EPMHV”</w:t>
      </w:r>
    </w:p>
    <w:p w14:paraId="16D44C4B" w14:textId="697F9496" w:rsidR="00155D5D" w:rsidRDefault="00155D5D" w:rsidP="00155D5D">
      <w:pPr>
        <w:jc w:val="both"/>
        <w:rPr>
          <w:rFonts w:ascii="Segoe UI" w:eastAsia="Times New Roman" w:hAnsi="Segoe UI" w:cs="Segoe UI"/>
          <w:color w:val="0D0D0D"/>
          <w:sz w:val="24"/>
          <w:szCs w:val="24"/>
          <w:lang w:eastAsia="es-EC"/>
        </w:rPr>
      </w:pPr>
    </w:p>
    <w:p w14:paraId="5E74394C" w14:textId="16ACF67B" w:rsidR="00155D5D" w:rsidRPr="00D0433A" w:rsidRDefault="00155D5D" w:rsidP="00155D5D">
      <w:pPr>
        <w:jc w:val="both"/>
        <w:rPr>
          <w:rFonts w:cstheme="minorHAnsi"/>
        </w:rPr>
      </w:pPr>
      <w:r w:rsidRPr="00D0433A">
        <w:rPr>
          <w:rFonts w:cstheme="minorHAnsi"/>
        </w:rPr>
        <w:t>De mi consideración.</w:t>
      </w:r>
    </w:p>
    <w:p w14:paraId="04788974" w14:textId="69CDC0EC" w:rsidR="00155D5D" w:rsidRPr="00D0433A" w:rsidRDefault="00155D5D" w:rsidP="00155D5D">
      <w:pPr>
        <w:jc w:val="both"/>
        <w:rPr>
          <w:rFonts w:cstheme="minorHAnsi"/>
        </w:rPr>
      </w:pPr>
      <w:r w:rsidRPr="00D0433A">
        <w:rPr>
          <w:rFonts w:cstheme="minorHAnsi"/>
        </w:rPr>
        <w:t xml:space="preserve">Mediante Ordenanza Metropolitana No. 307, del 18 de marzo de 2010, fue creada La Empresa Pública Metropolitana de Hábitat y Vivienda con domicilio principal en el Distrito Metropolitano de Quito.  </w:t>
      </w:r>
    </w:p>
    <w:p w14:paraId="156F1F5D" w14:textId="7C3A379D" w:rsidR="00155D5D" w:rsidRPr="00D0433A" w:rsidRDefault="00155D5D" w:rsidP="00155D5D">
      <w:pPr>
        <w:jc w:val="both"/>
        <w:rPr>
          <w:rFonts w:cstheme="minorHAnsi"/>
        </w:rPr>
      </w:pPr>
      <w:r w:rsidRPr="00D0433A">
        <w:rPr>
          <w:rFonts w:cstheme="minorHAnsi"/>
        </w:rPr>
        <w:t xml:space="preserve">A través de Resolución de Directorio Nro. 003-2023-01, del 26 de mayo del 2023, se aprobó la reforma al Estatuto Orgánico de Gestión Organizacional por Procesos de la EPMHV, en el cual se establece la misión de La Dirección de Talento Humano y Administrativo: </w:t>
      </w:r>
      <w:r w:rsidRPr="00D0433A">
        <w:rPr>
          <w:rFonts w:cstheme="minorHAnsi"/>
          <w:i/>
          <w:iCs/>
        </w:rPr>
        <w:t>“Dirigir, administrar, supervisar y evaluar, la planificación de las políticas, estrategias, directrices que permitan gestionar las actividades administrativas y de talento humano de la Empresa Pública Metropolitana de Hábitat y Vivienda con el fin de cumplir los objetivos y metas”.</w:t>
      </w:r>
    </w:p>
    <w:p w14:paraId="642E456D" w14:textId="75A2FAE8" w:rsidR="00B26F76" w:rsidRPr="007E79B2" w:rsidRDefault="00B26F76" w:rsidP="000802C9">
      <w:pPr>
        <w:jc w:val="both"/>
        <w:rPr>
          <w:rFonts w:cstheme="minorHAnsi"/>
        </w:rPr>
      </w:pPr>
      <w:r w:rsidRPr="00DC31FD">
        <w:rPr>
          <w:rFonts w:cstheme="minorHAnsi"/>
        </w:rPr>
        <w:t>Mediante</w:t>
      </w:r>
      <w:r w:rsidRPr="000802C9">
        <w:rPr>
          <w:rFonts w:cstheme="minorHAnsi"/>
        </w:rPr>
        <w:t xml:space="preserve"> </w:t>
      </w:r>
      <w:r w:rsidRPr="00DC31FD">
        <w:rPr>
          <w:rFonts w:cstheme="minorHAnsi"/>
        </w:rPr>
        <w:t>Orden de</w:t>
      </w:r>
      <w:r w:rsidRPr="000802C9">
        <w:rPr>
          <w:rFonts w:cstheme="minorHAnsi"/>
        </w:rPr>
        <w:t xml:space="preserve"> </w:t>
      </w:r>
      <w:r w:rsidRPr="00DC31FD">
        <w:rPr>
          <w:rFonts w:cstheme="minorHAnsi"/>
        </w:rPr>
        <w:t xml:space="preserve">Compra </w:t>
      </w:r>
      <w:r w:rsidRPr="008C3B1E">
        <w:rPr>
          <w:rFonts w:cstheme="minorHAnsi"/>
        </w:rPr>
        <w:t>No. CE-20260003078726</w:t>
      </w:r>
      <w:r w:rsidRPr="00DC31FD">
        <w:rPr>
          <w:rFonts w:cstheme="minorHAnsi"/>
        </w:rPr>
        <w:t>,</w:t>
      </w:r>
      <w:r w:rsidRPr="000802C9">
        <w:rPr>
          <w:rFonts w:cstheme="minorHAnsi"/>
        </w:rPr>
        <w:t xml:space="preserve"> </w:t>
      </w:r>
      <w:r w:rsidRPr="00DC31FD">
        <w:rPr>
          <w:rFonts w:cstheme="minorHAnsi"/>
        </w:rPr>
        <w:t>se contrató</w:t>
      </w:r>
      <w:r w:rsidRPr="000802C9">
        <w:rPr>
          <w:rFonts w:cstheme="minorHAnsi"/>
        </w:rPr>
        <w:t xml:space="preserve"> </w:t>
      </w:r>
      <w:r w:rsidRPr="00DC31FD">
        <w:rPr>
          <w:rFonts w:cstheme="minorHAnsi"/>
        </w:rPr>
        <w:t>el</w:t>
      </w:r>
      <w:r w:rsidRPr="000802C9">
        <w:rPr>
          <w:rFonts w:cstheme="minorHAnsi"/>
        </w:rPr>
        <w:t xml:space="preserve"> </w:t>
      </w:r>
      <w:r w:rsidRPr="00DC31FD">
        <w:rPr>
          <w:rFonts w:cstheme="minorHAnsi"/>
        </w:rPr>
        <w:t>SERVICIO DE VIGILANCIA PARA LA EPMHV Y</w:t>
      </w:r>
      <w:r w:rsidRPr="00F0107D">
        <w:rPr>
          <w:rFonts w:cstheme="minorHAnsi"/>
        </w:rPr>
        <w:t xml:space="preserve"> </w:t>
      </w:r>
      <w:r w:rsidRPr="00DC31FD">
        <w:rPr>
          <w:rFonts w:cstheme="minorHAnsi"/>
        </w:rPr>
        <w:t>PROYECTOS INSTITUCIONALES, por un periodo de</w:t>
      </w:r>
      <w:r w:rsidRPr="00F0107D">
        <w:rPr>
          <w:rFonts w:cstheme="minorHAnsi"/>
        </w:rPr>
        <w:t xml:space="preserve"> </w:t>
      </w:r>
      <w:r>
        <w:rPr>
          <w:rFonts w:cstheme="minorHAnsi"/>
        </w:rPr>
        <w:t>2</w:t>
      </w:r>
      <w:r w:rsidRPr="00DC31FD">
        <w:rPr>
          <w:rFonts w:cstheme="minorHAnsi"/>
        </w:rPr>
        <w:t xml:space="preserve"> meses contados </w:t>
      </w:r>
      <w:r>
        <w:rPr>
          <w:rFonts w:cstheme="minorHAnsi"/>
        </w:rPr>
        <w:t>desde el</w:t>
      </w:r>
      <w:r w:rsidRPr="007E79B2">
        <w:rPr>
          <w:rFonts w:cstheme="minorHAnsi"/>
        </w:rPr>
        <w:t xml:space="preserve"> </w:t>
      </w:r>
      <w:r w:rsidRPr="00F0107D">
        <w:rPr>
          <w:rFonts w:cstheme="minorHAnsi"/>
        </w:rPr>
        <w:t>13 de julio de 2026.</w:t>
      </w:r>
    </w:p>
    <w:p w14:paraId="187DEA76" w14:textId="77777777" w:rsidR="00B26F76" w:rsidRPr="007E79B2" w:rsidRDefault="00B26F76" w:rsidP="000802C9">
      <w:pPr>
        <w:jc w:val="both"/>
        <w:rPr>
          <w:rFonts w:cstheme="minorHAnsi"/>
        </w:rPr>
      </w:pPr>
      <w:r w:rsidRPr="007E79B2">
        <w:rPr>
          <w:rFonts w:cstheme="minorHAnsi"/>
        </w:rPr>
        <w:t xml:space="preserve">Mediante memorando Nro. </w:t>
      </w:r>
      <w:r w:rsidRPr="008C3B1E">
        <w:rPr>
          <w:rFonts w:cstheme="minorHAnsi"/>
        </w:rPr>
        <w:t>EPMHV-DTHA-2026-2960-M</w:t>
      </w:r>
      <w:r>
        <w:rPr>
          <w:rFonts w:cstheme="minorHAnsi"/>
        </w:rPr>
        <w:t xml:space="preserve"> </w:t>
      </w:r>
      <w:r w:rsidRPr="007E79B2">
        <w:rPr>
          <w:rFonts w:cstheme="minorHAnsi"/>
        </w:rPr>
        <w:t>de 2</w:t>
      </w:r>
      <w:r>
        <w:rPr>
          <w:rFonts w:cstheme="minorHAnsi"/>
        </w:rPr>
        <w:t>4</w:t>
      </w:r>
      <w:r w:rsidRPr="007E79B2">
        <w:rPr>
          <w:rFonts w:cstheme="minorHAnsi"/>
        </w:rPr>
        <w:t xml:space="preserve"> de </w:t>
      </w:r>
      <w:r>
        <w:rPr>
          <w:rFonts w:cstheme="minorHAnsi"/>
        </w:rPr>
        <w:t>agosto</w:t>
      </w:r>
      <w:r w:rsidRPr="007E79B2">
        <w:rPr>
          <w:rFonts w:cstheme="minorHAnsi"/>
        </w:rPr>
        <w:t xml:space="preserve"> de 2026, la </w:t>
      </w:r>
      <w:proofErr w:type="spellStart"/>
      <w:r w:rsidRPr="007E79B2">
        <w:rPr>
          <w:rFonts w:cstheme="minorHAnsi"/>
        </w:rPr>
        <w:t>Mgs</w:t>
      </w:r>
      <w:proofErr w:type="spellEnd"/>
      <w:r w:rsidRPr="007E79B2">
        <w:rPr>
          <w:rFonts w:cstheme="minorHAnsi"/>
        </w:rPr>
        <w:t xml:space="preserve">. Mayra Alejandra Palacios, Analista Administrativa 2, en calidad de Administradora de la Orden de Compra Nro. </w:t>
      </w:r>
      <w:r w:rsidRPr="008C3B1E">
        <w:rPr>
          <w:rFonts w:cstheme="minorHAnsi"/>
        </w:rPr>
        <w:t>CE-20260003078726</w:t>
      </w:r>
      <w:r w:rsidRPr="007E79B2">
        <w:rPr>
          <w:rFonts w:cstheme="minorHAnsi"/>
        </w:rPr>
        <w:t>, informó que, el plazo contractual del procedimiento de contratación del "</w:t>
      </w:r>
      <w:r w:rsidRPr="000802C9">
        <w:rPr>
          <w:rFonts w:cstheme="minorHAnsi"/>
        </w:rPr>
        <w:t>SERVICIO 2026.DE VIGILANCIA PARA LA EPMHV Y PROYECTOS INSTITUCIONALES"</w:t>
      </w:r>
      <w:r w:rsidRPr="007E79B2">
        <w:rPr>
          <w:rFonts w:cstheme="minorHAnsi"/>
        </w:rPr>
        <w:t xml:space="preserve"> </w:t>
      </w:r>
      <w:r w:rsidRPr="000802C9">
        <w:rPr>
          <w:rFonts w:cstheme="minorHAnsi"/>
        </w:rPr>
        <w:t>finaliza el 10 de septiembre de 2026.</w:t>
      </w:r>
    </w:p>
    <w:p w14:paraId="31986A1D" w14:textId="77777777" w:rsidR="00B26F76" w:rsidRPr="000802C9" w:rsidRDefault="00B26F76" w:rsidP="000802C9">
      <w:pPr>
        <w:jc w:val="both"/>
        <w:rPr>
          <w:rFonts w:cstheme="minorHAnsi"/>
        </w:rPr>
      </w:pPr>
      <w:r w:rsidRPr="000802C9">
        <w:rPr>
          <w:rFonts w:cstheme="minorHAnsi"/>
        </w:rPr>
        <w:t xml:space="preserve">Mediante memorando Nro. EPMHV-DTHA-2026-3070-M de 31 de agosto de 2026, el Ing. Nelson Alexander </w:t>
      </w:r>
      <w:proofErr w:type="spellStart"/>
      <w:r w:rsidRPr="000802C9">
        <w:rPr>
          <w:rFonts w:cstheme="minorHAnsi"/>
        </w:rPr>
        <w:t>Sarzosa</w:t>
      </w:r>
      <w:proofErr w:type="spellEnd"/>
      <w:r w:rsidRPr="000802C9">
        <w:rPr>
          <w:rFonts w:cstheme="minorHAnsi"/>
        </w:rPr>
        <w:t xml:space="preserve"> </w:t>
      </w:r>
      <w:proofErr w:type="spellStart"/>
      <w:r w:rsidRPr="000802C9">
        <w:rPr>
          <w:rFonts w:cstheme="minorHAnsi"/>
        </w:rPr>
        <w:t>Mossot</w:t>
      </w:r>
      <w:proofErr w:type="spellEnd"/>
      <w:r w:rsidRPr="000802C9">
        <w:rPr>
          <w:rFonts w:cstheme="minorHAnsi"/>
        </w:rPr>
        <w:t xml:space="preserve">, </w:t>
      </w:r>
      <w:proofErr w:type="gramStart"/>
      <w:r w:rsidRPr="000802C9">
        <w:rPr>
          <w:rFonts w:cstheme="minorHAnsi"/>
        </w:rPr>
        <w:t>Director</w:t>
      </w:r>
      <w:proofErr w:type="gramEnd"/>
      <w:r w:rsidRPr="000802C9">
        <w:rPr>
          <w:rFonts w:cstheme="minorHAnsi"/>
        </w:rPr>
        <w:t xml:space="preserve"> de Talento Humano y Administrativo, notificó a la Gerencia General, el inicio de la etapa preparatoria del proceso de contratación del "SERVICIO DE VIGILANCIA PARA PREDIOS Y PROYECTOS DE LA EPMHV".</w:t>
      </w:r>
    </w:p>
    <w:p w14:paraId="38173B12" w14:textId="6E420411" w:rsidR="000802C9" w:rsidRPr="000802C9" w:rsidRDefault="00B26F76" w:rsidP="000802C9">
      <w:pPr>
        <w:jc w:val="both"/>
        <w:rPr>
          <w:rFonts w:cstheme="minorHAnsi"/>
        </w:rPr>
      </w:pPr>
      <w:r w:rsidRPr="000802C9">
        <w:rPr>
          <w:rFonts w:cstheme="minorHAnsi"/>
        </w:rPr>
        <w:t xml:space="preserve">Mediante sumilla inserta en el memorando Nro. EPMHV-DTHA-2026-3070-M, el Arq. Alexander </w:t>
      </w:r>
      <w:proofErr w:type="spellStart"/>
      <w:r w:rsidRPr="000802C9">
        <w:rPr>
          <w:rFonts w:cstheme="minorHAnsi"/>
        </w:rPr>
        <w:t>Wladimir</w:t>
      </w:r>
      <w:proofErr w:type="spellEnd"/>
      <w:r w:rsidRPr="000802C9">
        <w:rPr>
          <w:rFonts w:cstheme="minorHAnsi"/>
        </w:rPr>
        <w:t xml:space="preserve"> </w:t>
      </w:r>
      <w:proofErr w:type="spellStart"/>
      <w:r w:rsidRPr="000802C9">
        <w:rPr>
          <w:rFonts w:cstheme="minorHAnsi"/>
        </w:rPr>
        <w:t>Lafebre</w:t>
      </w:r>
      <w:proofErr w:type="spellEnd"/>
      <w:r w:rsidRPr="000802C9">
        <w:rPr>
          <w:rFonts w:cstheme="minorHAnsi"/>
        </w:rPr>
        <w:t xml:space="preserve"> Quirola, Gerente General de la EPMHV, señaló: </w:t>
      </w:r>
      <w:r w:rsidRPr="000802C9">
        <w:rPr>
          <w:rFonts w:cstheme="minorHAnsi"/>
          <w:i/>
          <w:iCs/>
        </w:rPr>
        <w:t xml:space="preserve">“Estimado Sr. </w:t>
      </w:r>
      <w:proofErr w:type="gramStart"/>
      <w:r w:rsidRPr="000802C9">
        <w:rPr>
          <w:rFonts w:cstheme="minorHAnsi"/>
          <w:i/>
          <w:iCs/>
        </w:rPr>
        <w:t>Director</w:t>
      </w:r>
      <w:proofErr w:type="gramEnd"/>
      <w:r w:rsidRPr="000802C9">
        <w:rPr>
          <w:rFonts w:cstheme="minorHAnsi"/>
          <w:i/>
          <w:iCs/>
        </w:rPr>
        <w:t>, de acuerdo con la Resolución Nro. EPMHV-GG-2025-0014-R, se toma conocimiento, continuar conforme lo determina la normativa legal vigente en cumplimiento con el debido proceso”.</w:t>
      </w:r>
    </w:p>
    <w:p w14:paraId="789EE58D" w14:textId="79A43E37" w:rsidR="00B26F76" w:rsidRDefault="00B26F76" w:rsidP="00D0433A">
      <w:pPr>
        <w:jc w:val="both"/>
      </w:pPr>
      <w:r>
        <w:t>INFORME PREVIO A LA CONTRATACIÓN DEL “SERVICIO DE VIGILANCIA PARA PREDIOS Y PROYECTOS DE LA EPMHV” DE ALERTAS Y RIESGOS SEGURIDAD Nro. EPMHV-DTHA-2026-0622-INF de 27 de agosto de 2026.</w:t>
      </w:r>
    </w:p>
    <w:p w14:paraId="2CF3BD97" w14:textId="12F76563" w:rsidR="00B26F76" w:rsidRPr="00B26F76" w:rsidRDefault="00B26F76" w:rsidP="00D0433A">
      <w:pPr>
        <w:jc w:val="both"/>
      </w:pPr>
      <w:r>
        <w:t>A la presente fecha, la Orden de Compra Nro. CE-20260003078726, se encuentra por finalizar. La EPMHV conforme al PUGS 2024-2033 mantiene predios de los cuales se encuentra la UAU "La Y - Ex Estación", que engloba los predios identificados con los números 3652013, 3652150, 3624884 y 3565960, que fueron unificados bajo el predio Nro. 3778460, al cual se necesita brindar continuidad en seguridad tanto al ingreso al parque lineal (Cuidado de existencia) así como al predio que actualmente se encuentra destinado como parqueadero institucional en donde pernoctan los vehículos de la referencia.</w:t>
      </w:r>
    </w:p>
    <w:p w14:paraId="5554D64E" w14:textId="08808481" w:rsidR="00D0433A" w:rsidRDefault="00D0433A" w:rsidP="00D0433A">
      <w:pPr>
        <w:jc w:val="both"/>
        <w:rPr>
          <w:rFonts w:cstheme="minorHAnsi"/>
        </w:rPr>
      </w:pPr>
    </w:p>
    <w:p w14:paraId="7F041E5F" w14:textId="1FAB4A23" w:rsidR="008C76C7" w:rsidRDefault="008C76C7" w:rsidP="00D0433A">
      <w:pPr>
        <w:jc w:val="both"/>
        <w:rPr>
          <w:rFonts w:cstheme="minorHAnsi"/>
        </w:rPr>
      </w:pPr>
      <w:r w:rsidRPr="008C76C7">
        <w:rPr>
          <w:rFonts w:cstheme="minorHAnsi"/>
        </w:rPr>
        <w:t>SOLICITUD.</w:t>
      </w:r>
    </w:p>
    <w:p w14:paraId="0573B65A" w14:textId="34DB71EB" w:rsidR="008C76C7" w:rsidRPr="00A23138" w:rsidRDefault="008C76C7" w:rsidP="00D0433A">
      <w:pPr>
        <w:jc w:val="both"/>
        <w:rPr>
          <w:rFonts w:cstheme="minorHAnsi"/>
        </w:rPr>
      </w:pPr>
      <w:r w:rsidRPr="008C76C7">
        <w:rPr>
          <w:rFonts w:cstheme="minorHAnsi"/>
        </w:rPr>
        <w:lastRenderedPageBreak/>
        <w:t xml:space="preserve">En virtud de los antecedentes expuestos y considerando la necesidad institucional, solicito la emisión de la Certificación de Verificación en el Catálogo Electrónico y CPC Restringido, para la contratación </w:t>
      </w:r>
      <w:r w:rsidR="000802C9">
        <w:rPr>
          <w:rFonts w:cstheme="minorHAnsi"/>
        </w:rPr>
        <w:t>del</w:t>
      </w:r>
      <w:r w:rsidRPr="00D0433A">
        <w:rPr>
          <w:rFonts w:cstheme="minorHAnsi"/>
        </w:rPr>
        <w:t xml:space="preserve"> </w:t>
      </w:r>
      <w:r w:rsidR="000802C9">
        <w:t>“SERVICIO DE VIGILANCIA PARA PREDIOS Y PROYECTOS DE LA EPMHV”</w:t>
      </w:r>
      <w:r w:rsidR="000802C9">
        <w:rPr>
          <w:rFonts w:cstheme="minorHAnsi"/>
        </w:rPr>
        <w:t xml:space="preserve"> </w:t>
      </w:r>
      <w:r w:rsidRPr="008C76C7">
        <w:rPr>
          <w:rFonts w:cstheme="minorHAnsi"/>
        </w:rPr>
        <w:t>de acuerdo con el siguiente detalle:</w:t>
      </w:r>
    </w:p>
    <w:tbl>
      <w:tblPr>
        <w:tblStyle w:val="Tablaconcuadrcula"/>
        <w:tblW w:w="0" w:type="auto"/>
        <w:tblLook w:val="04A0" w:firstRow="1" w:lastRow="0" w:firstColumn="1" w:lastColumn="0" w:noHBand="0" w:noVBand="1"/>
      </w:tblPr>
      <w:tblGrid>
        <w:gridCol w:w="1332"/>
        <w:gridCol w:w="2360"/>
        <w:gridCol w:w="2860"/>
        <w:gridCol w:w="1492"/>
      </w:tblGrid>
      <w:tr w:rsidR="008C76C7" w14:paraId="4B0923A2" w14:textId="77777777" w:rsidTr="008C76C7">
        <w:tc>
          <w:tcPr>
            <w:tcW w:w="1221" w:type="dxa"/>
          </w:tcPr>
          <w:p w14:paraId="5073B4F4" w14:textId="2A0B8C48" w:rsidR="008C76C7" w:rsidRPr="008C76C7" w:rsidRDefault="008C76C7" w:rsidP="00D0433A">
            <w:pPr>
              <w:jc w:val="both"/>
              <w:rPr>
                <w:rFonts w:cstheme="minorHAnsi"/>
                <w:b/>
                <w:bCs/>
              </w:rPr>
            </w:pPr>
            <w:r w:rsidRPr="008C76C7">
              <w:rPr>
                <w:rFonts w:cstheme="minorHAnsi"/>
                <w:b/>
                <w:bCs/>
              </w:rPr>
              <w:t>CPC</w:t>
            </w:r>
          </w:p>
        </w:tc>
        <w:tc>
          <w:tcPr>
            <w:tcW w:w="2360" w:type="dxa"/>
          </w:tcPr>
          <w:p w14:paraId="01F1D4A1" w14:textId="2F5D3A2E" w:rsidR="008C76C7" w:rsidRPr="008C76C7" w:rsidRDefault="008C76C7" w:rsidP="00D0433A">
            <w:pPr>
              <w:jc w:val="both"/>
              <w:rPr>
                <w:rFonts w:cstheme="minorHAnsi"/>
                <w:b/>
                <w:bCs/>
              </w:rPr>
            </w:pPr>
            <w:r w:rsidRPr="008C76C7">
              <w:rPr>
                <w:rFonts w:cstheme="minorHAnsi"/>
                <w:b/>
                <w:bCs/>
              </w:rPr>
              <w:t>DESCRIPCIÓN DE CPC</w:t>
            </w:r>
          </w:p>
        </w:tc>
        <w:tc>
          <w:tcPr>
            <w:tcW w:w="2860" w:type="dxa"/>
          </w:tcPr>
          <w:p w14:paraId="3576CBC0" w14:textId="250710E2" w:rsidR="008C76C7" w:rsidRPr="008C76C7" w:rsidRDefault="008C76C7" w:rsidP="00D0433A">
            <w:pPr>
              <w:jc w:val="both"/>
              <w:rPr>
                <w:rFonts w:cstheme="minorHAnsi"/>
                <w:b/>
                <w:bCs/>
              </w:rPr>
            </w:pPr>
            <w:r w:rsidRPr="008C76C7">
              <w:rPr>
                <w:rFonts w:cstheme="minorHAnsi"/>
                <w:b/>
                <w:bCs/>
              </w:rPr>
              <w:t>DETALLE DEL PROCESO</w:t>
            </w:r>
          </w:p>
        </w:tc>
        <w:tc>
          <w:tcPr>
            <w:tcW w:w="1492" w:type="dxa"/>
          </w:tcPr>
          <w:p w14:paraId="2973657D" w14:textId="5C04CE9A" w:rsidR="008C76C7" w:rsidRPr="008C76C7" w:rsidRDefault="008C76C7" w:rsidP="00D0433A">
            <w:pPr>
              <w:jc w:val="both"/>
              <w:rPr>
                <w:rFonts w:cstheme="minorHAnsi"/>
                <w:b/>
                <w:bCs/>
              </w:rPr>
            </w:pPr>
            <w:r w:rsidRPr="008C76C7">
              <w:rPr>
                <w:rFonts w:cstheme="minorHAnsi"/>
                <w:b/>
                <w:bCs/>
              </w:rPr>
              <w:t>CANTIDAD SOLICITADA</w:t>
            </w:r>
          </w:p>
        </w:tc>
      </w:tr>
      <w:tr w:rsidR="008C76C7" w14:paraId="7B7C3F8D" w14:textId="77777777" w:rsidTr="008C76C7">
        <w:tc>
          <w:tcPr>
            <w:tcW w:w="1221" w:type="dxa"/>
          </w:tcPr>
          <w:p w14:paraId="38A8D2AC" w14:textId="7AA88C61" w:rsidR="008C76C7" w:rsidRDefault="000802C9" w:rsidP="00D0433A">
            <w:pPr>
              <w:jc w:val="both"/>
              <w:rPr>
                <w:rFonts w:cstheme="minorHAnsi"/>
              </w:rPr>
            </w:pPr>
            <w:r>
              <w:t>8525000217</w:t>
            </w:r>
          </w:p>
        </w:tc>
        <w:tc>
          <w:tcPr>
            <w:tcW w:w="2360" w:type="dxa"/>
          </w:tcPr>
          <w:p w14:paraId="3FA6DBA3" w14:textId="181AF866" w:rsidR="008C76C7" w:rsidRPr="008C76C7" w:rsidRDefault="000802C9" w:rsidP="008C76C7">
            <w:pPr>
              <w:pStyle w:val="Textoindependiente"/>
              <w:ind w:left="-56"/>
              <w:jc w:val="both"/>
              <w:rPr>
                <w:rFonts w:cstheme="minorHAnsi"/>
                <w:i/>
                <w:iCs/>
                <w:sz w:val="22"/>
                <w:szCs w:val="22"/>
              </w:rPr>
            </w:pPr>
            <w:r>
              <w:t>PUNTO DE SERVICIO INSTITUCIONAL DE 24 HORAS PERMANENTE CON ARMA LETAL</w:t>
            </w:r>
            <w:r>
              <w:t xml:space="preserve"> </w:t>
            </w:r>
          </w:p>
        </w:tc>
        <w:tc>
          <w:tcPr>
            <w:tcW w:w="2860" w:type="dxa"/>
          </w:tcPr>
          <w:p w14:paraId="7F44DD2B" w14:textId="3D02F1CC" w:rsidR="008C76C7" w:rsidRDefault="008C76C7" w:rsidP="000802C9">
            <w:pPr>
              <w:pStyle w:val="Textoindependiente"/>
              <w:ind w:left="-56"/>
              <w:jc w:val="both"/>
              <w:rPr>
                <w:rFonts w:cstheme="minorHAnsi"/>
              </w:rPr>
            </w:pPr>
            <w:r w:rsidRPr="000802C9">
              <w:t xml:space="preserve">CONTRATACIÓN DEL </w:t>
            </w:r>
            <w:r w:rsidR="000802C9">
              <w:t>“SERVICIO DE VIGILANCIA PARA PREDIOS Y PROYECTOS DE LA EPMHV”</w:t>
            </w:r>
          </w:p>
        </w:tc>
        <w:tc>
          <w:tcPr>
            <w:tcW w:w="1492" w:type="dxa"/>
          </w:tcPr>
          <w:p w14:paraId="0FE5BC7A" w14:textId="4FA4ED70" w:rsidR="008C76C7" w:rsidRDefault="000802C9" w:rsidP="008C76C7">
            <w:pPr>
              <w:jc w:val="center"/>
              <w:rPr>
                <w:rFonts w:cstheme="minorHAnsi"/>
              </w:rPr>
            </w:pPr>
            <w:r>
              <w:rPr>
                <w:rFonts w:cstheme="minorHAnsi"/>
              </w:rPr>
              <w:t>2</w:t>
            </w:r>
          </w:p>
        </w:tc>
      </w:tr>
    </w:tbl>
    <w:p w14:paraId="0947F3D0" w14:textId="162430E0" w:rsidR="008C76C7" w:rsidRPr="00A23138" w:rsidRDefault="008C76C7" w:rsidP="00D0433A">
      <w:pPr>
        <w:jc w:val="both"/>
        <w:rPr>
          <w:rFonts w:cstheme="minorHAnsi"/>
        </w:rPr>
      </w:pPr>
    </w:p>
    <w:p w14:paraId="18649868" w14:textId="553A411E" w:rsidR="008C76C7" w:rsidRPr="008C76C7" w:rsidRDefault="008C76C7" w:rsidP="00155D5D">
      <w:pPr>
        <w:jc w:val="both"/>
        <w:rPr>
          <w:rFonts w:cstheme="minorHAnsi"/>
        </w:rPr>
      </w:pPr>
      <w:r w:rsidRPr="008C76C7">
        <w:rPr>
          <w:rFonts w:cstheme="minorHAnsi"/>
        </w:rPr>
        <w:t xml:space="preserve">Se adjunta el </w:t>
      </w:r>
      <w:r w:rsidRPr="00D0433A">
        <w:rPr>
          <w:rFonts w:cstheme="minorHAnsi"/>
        </w:rPr>
        <w:t xml:space="preserve">Informe de necesidad </w:t>
      </w:r>
      <w:r>
        <w:rPr>
          <w:rFonts w:cstheme="minorHAnsi"/>
        </w:rPr>
        <w:t xml:space="preserve">Nro. </w:t>
      </w:r>
      <w:r w:rsidR="000802C9">
        <w:t>EPMHV-DTHA-2026-0627-INF</w:t>
      </w:r>
      <w:r w:rsidR="000802C9">
        <w:t xml:space="preserve"> </w:t>
      </w:r>
      <w:r w:rsidRPr="008C76C7">
        <w:rPr>
          <w:rFonts w:cstheme="minorHAnsi"/>
        </w:rPr>
        <w:t xml:space="preserve">de </w:t>
      </w:r>
      <w:r w:rsidR="000802C9">
        <w:rPr>
          <w:rFonts w:cstheme="minorHAnsi"/>
        </w:rPr>
        <w:t xml:space="preserve">01 de septiembre </w:t>
      </w:r>
      <w:r w:rsidRPr="008C76C7">
        <w:rPr>
          <w:rFonts w:cstheme="minorHAnsi"/>
        </w:rPr>
        <w:t>de 2026</w:t>
      </w:r>
      <w:r>
        <w:rPr>
          <w:rFonts w:cstheme="minorHAnsi"/>
        </w:rPr>
        <w:t>.</w:t>
      </w:r>
    </w:p>
    <w:p w14:paraId="4BFB6C53" w14:textId="34ED8DC5" w:rsidR="00155D5D" w:rsidRPr="008C76C7" w:rsidRDefault="008C76C7" w:rsidP="00155D5D">
      <w:pPr>
        <w:jc w:val="both"/>
        <w:rPr>
          <w:rFonts w:cstheme="minorHAnsi"/>
        </w:rPr>
      </w:pPr>
      <w:r w:rsidRPr="008C76C7">
        <w:rPr>
          <w:rFonts w:cstheme="minorHAnsi"/>
        </w:rPr>
        <w:t>Con sentimiento de distinguida consideración.</w:t>
      </w:r>
    </w:p>
    <w:p w14:paraId="1130BDDE" w14:textId="77777777" w:rsidR="00155D5D" w:rsidRDefault="00155D5D" w:rsidP="00155D5D">
      <w:pPr>
        <w:jc w:val="both"/>
        <w:rPr>
          <w:rFonts w:ascii="Segoe UI" w:eastAsia="Times New Roman" w:hAnsi="Segoe UI" w:cs="Segoe UI"/>
          <w:color w:val="0D0D0D"/>
          <w:sz w:val="24"/>
          <w:szCs w:val="24"/>
          <w:lang w:eastAsia="es-EC"/>
        </w:rPr>
      </w:pPr>
    </w:p>
    <w:p w14:paraId="1C9ADE77" w14:textId="77777777" w:rsidR="00155D5D" w:rsidRPr="00155D5D" w:rsidRDefault="00155D5D" w:rsidP="00155D5D"/>
    <w:sectPr w:rsidR="00155D5D" w:rsidRPr="00155D5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456"/>
    <w:rsid w:val="00025456"/>
    <w:rsid w:val="000802C9"/>
    <w:rsid w:val="00155D5D"/>
    <w:rsid w:val="0018033C"/>
    <w:rsid w:val="003907AE"/>
    <w:rsid w:val="005B4E45"/>
    <w:rsid w:val="008C76C7"/>
    <w:rsid w:val="00B26F76"/>
    <w:rsid w:val="00B93E34"/>
    <w:rsid w:val="00C04EFE"/>
    <w:rsid w:val="00D0433A"/>
    <w:rsid w:val="00FD0A3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2B053"/>
  <w15:chartTrackingRefBased/>
  <w15:docId w15:val="{02B14A9C-5700-4A0B-8053-C4242FC92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025456"/>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Textoennegrita">
    <w:name w:val="Strong"/>
    <w:basedOn w:val="Fuentedeprrafopredeter"/>
    <w:uiPriority w:val="22"/>
    <w:qFormat/>
    <w:rsid w:val="00025456"/>
    <w:rPr>
      <w:b/>
      <w:bCs/>
    </w:rPr>
  </w:style>
  <w:style w:type="character" w:styleId="Hipervnculo">
    <w:name w:val="Hyperlink"/>
    <w:basedOn w:val="Fuentedeprrafopredeter"/>
    <w:uiPriority w:val="99"/>
    <w:semiHidden/>
    <w:unhideWhenUsed/>
    <w:rsid w:val="00025456"/>
    <w:rPr>
      <w:color w:val="0000FF"/>
      <w:u w:val="single"/>
    </w:rPr>
  </w:style>
  <w:style w:type="table" w:styleId="Tablaconcuadrcula">
    <w:name w:val="Table Grid"/>
    <w:basedOn w:val="Tablanormal"/>
    <w:uiPriority w:val="39"/>
    <w:rsid w:val="008C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8C76C7"/>
    <w:pPr>
      <w:widowControl w:val="0"/>
      <w:autoSpaceDE w:val="0"/>
      <w:autoSpaceDN w:val="0"/>
      <w:spacing w:after="0" w:line="240" w:lineRule="auto"/>
    </w:pPr>
    <w:rPr>
      <w:rFonts w:ascii="Calibri" w:eastAsia="Calibri" w:hAnsi="Calibri" w:cs="Calibri"/>
      <w:sz w:val="18"/>
      <w:szCs w:val="18"/>
      <w:lang w:val="es-ES"/>
    </w:rPr>
  </w:style>
  <w:style w:type="character" w:customStyle="1" w:styleId="TextoindependienteCar">
    <w:name w:val="Texto independiente Car"/>
    <w:basedOn w:val="Fuentedeprrafopredeter"/>
    <w:link w:val="Textoindependiente"/>
    <w:uiPriority w:val="1"/>
    <w:rsid w:val="008C76C7"/>
    <w:rPr>
      <w:rFonts w:ascii="Calibri" w:eastAsia="Calibri" w:hAnsi="Calibri" w:cs="Calibri"/>
      <w:sz w:val="18"/>
      <w:szCs w:val="18"/>
      <w:lang w:val="es-ES"/>
    </w:rPr>
  </w:style>
  <w:style w:type="table" w:customStyle="1" w:styleId="TableNormal">
    <w:name w:val="Table Normal"/>
    <w:uiPriority w:val="2"/>
    <w:semiHidden/>
    <w:unhideWhenUsed/>
    <w:qFormat/>
    <w:rsid w:val="00B26F7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6F76"/>
    <w:pPr>
      <w:widowControl w:val="0"/>
      <w:autoSpaceDE w:val="0"/>
      <w:autoSpaceDN w:val="0"/>
      <w:spacing w:after="0" w:line="240" w:lineRule="auto"/>
      <w:ind w:left="107"/>
    </w:pPr>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655257">
      <w:bodyDiv w:val="1"/>
      <w:marLeft w:val="0"/>
      <w:marRight w:val="0"/>
      <w:marTop w:val="0"/>
      <w:marBottom w:val="0"/>
      <w:divBdr>
        <w:top w:val="none" w:sz="0" w:space="0" w:color="auto"/>
        <w:left w:val="none" w:sz="0" w:space="0" w:color="auto"/>
        <w:bottom w:val="none" w:sz="0" w:space="0" w:color="auto"/>
        <w:right w:val="none" w:sz="0" w:space="0" w:color="auto"/>
      </w:divBdr>
      <w:divsChild>
        <w:div w:id="1619019420">
          <w:marLeft w:val="0"/>
          <w:marRight w:val="0"/>
          <w:marTop w:val="15"/>
          <w:marBottom w:val="0"/>
          <w:divBdr>
            <w:top w:val="single" w:sz="48" w:space="0" w:color="auto"/>
            <w:left w:val="single" w:sz="48" w:space="0" w:color="auto"/>
            <w:bottom w:val="single" w:sz="48" w:space="0" w:color="auto"/>
            <w:right w:val="single" w:sz="48" w:space="0" w:color="auto"/>
          </w:divBdr>
          <w:divsChild>
            <w:div w:id="934244009">
              <w:marLeft w:val="0"/>
              <w:marRight w:val="0"/>
              <w:marTop w:val="0"/>
              <w:marBottom w:val="0"/>
              <w:divBdr>
                <w:top w:val="none" w:sz="0" w:space="0" w:color="auto"/>
                <w:left w:val="none" w:sz="0" w:space="0" w:color="auto"/>
                <w:bottom w:val="none" w:sz="0" w:space="0" w:color="auto"/>
                <w:right w:val="none" w:sz="0" w:space="0" w:color="auto"/>
              </w:divBdr>
            </w:div>
          </w:divsChild>
        </w:div>
        <w:div w:id="466358978">
          <w:marLeft w:val="0"/>
          <w:marRight w:val="0"/>
          <w:marTop w:val="15"/>
          <w:marBottom w:val="0"/>
          <w:divBdr>
            <w:top w:val="single" w:sz="48" w:space="0" w:color="auto"/>
            <w:left w:val="single" w:sz="48" w:space="0" w:color="auto"/>
            <w:bottom w:val="single" w:sz="48" w:space="0" w:color="auto"/>
            <w:right w:val="single" w:sz="48" w:space="0" w:color="auto"/>
          </w:divBdr>
          <w:divsChild>
            <w:div w:id="189361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65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563</Words>
  <Characters>3100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Sangoluisa</dc:creator>
  <cp:keywords/>
  <dc:description/>
  <cp:lastModifiedBy>Daniela Sangoluisa</cp:lastModifiedBy>
  <cp:revision>2</cp:revision>
  <dcterms:created xsi:type="dcterms:W3CDTF">2026-08-20T20:38:00Z</dcterms:created>
  <dcterms:modified xsi:type="dcterms:W3CDTF">2026-09-01T22:44:00Z</dcterms:modified>
</cp:coreProperties>
</file>